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27E82" w14:textId="2EC96E78" w:rsidR="00875BB4" w:rsidRPr="006E0A0E" w:rsidRDefault="00B0253D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Bienvenidos al programa de orientación del Tribunal de Nuevo México para aquellas personas que están considerando convertirse en tutores o curadores. Los tutores o curadores son personas que cuidan a adultos que no pueden encargarse de sus propios asuntos personales o financieros debido a alguna discapacidad, enfermedad mental, padecimiento, consumo crónico de drogas o alcohol, o algún otro motivo.</w:t>
      </w:r>
      <w:r w:rsidR="006F407E" w:rsidRPr="006E0A0E">
        <w:rPr>
          <w:color w:val="000000" w:themeColor="text1"/>
          <w:lang w:val="es-MX"/>
        </w:rPr>
        <w:t xml:space="preserve"> </w:t>
      </w:r>
    </w:p>
    <w:p w14:paraId="6D5BC85E" w14:textId="77777777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4C2EFED1" w14:textId="7125FBCC" w:rsidR="007D5973" w:rsidRPr="006E0A0E" w:rsidRDefault="00875BB4" w:rsidP="006F407E">
      <w:pPr>
        <w:tabs>
          <w:tab w:val="left" w:pos="7968"/>
        </w:tabs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Este video le ayudará a entender:</w:t>
      </w:r>
      <w:r w:rsidRPr="006E0A0E">
        <w:rPr>
          <w:color w:val="000000" w:themeColor="text1"/>
          <w:lang w:val="es-MX"/>
        </w:rPr>
        <w:tab/>
      </w:r>
    </w:p>
    <w:p w14:paraId="0F0E6657" w14:textId="77777777" w:rsidR="007D5973" w:rsidRPr="006E0A0E" w:rsidRDefault="007D5973" w:rsidP="006F407E">
      <w:pPr>
        <w:spacing w:after="0" w:line="240" w:lineRule="auto"/>
        <w:jc w:val="both"/>
        <w:rPr>
          <w:color w:val="000000" w:themeColor="text1"/>
          <w:lang w:val="es-MX"/>
        </w:rPr>
      </w:pPr>
      <w:bookmarkStart w:id="0" w:name="_GoBack"/>
      <w:bookmarkEnd w:id="0"/>
    </w:p>
    <w:p w14:paraId="7EE7A22C" w14:textId="0EC798A9" w:rsidR="007D5973" w:rsidRPr="006E0A0E" w:rsidRDefault="007D5973" w:rsidP="006F4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Qué hacen los tutores y los curadores por otros adultos;</w:t>
      </w:r>
    </w:p>
    <w:p w14:paraId="3FEB0A7B" w14:textId="77777777" w:rsidR="007D5973" w:rsidRPr="006E0A0E" w:rsidRDefault="007D5973" w:rsidP="006F4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Cómo trabaja el tutor o curador junto con el tribunal que lleva el caso; y</w:t>
      </w:r>
    </w:p>
    <w:p w14:paraId="67B3DE71" w14:textId="63A9C3AF" w:rsidR="00B0253D" w:rsidRPr="006E0A0E" w:rsidRDefault="007D5973" w:rsidP="006F4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Cuáles son las responsabilidades y características de un tutor o curador exitoso.</w:t>
      </w:r>
    </w:p>
    <w:p w14:paraId="6398724F" w14:textId="77777777" w:rsidR="00AE4844" w:rsidRPr="006E0A0E" w:rsidRDefault="00AE4844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662ECD26" w14:textId="1C584D93" w:rsidR="00AE4844" w:rsidRPr="006E0A0E" w:rsidRDefault="00AE4844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Otros videos de esta serie inclu</w:t>
      </w:r>
      <w:r w:rsidR="00CF091A" w:rsidRPr="006E0A0E">
        <w:rPr>
          <w:color w:val="000000" w:themeColor="text1"/>
          <w:lang w:val="es-MX"/>
        </w:rPr>
        <w:t>yen</w:t>
      </w:r>
      <w:r w:rsidRPr="006E0A0E">
        <w:rPr>
          <w:color w:val="000000" w:themeColor="text1"/>
          <w:lang w:val="es-MX"/>
        </w:rPr>
        <w:t xml:space="preserve"> más información acerca de los tutores y curadores, cómo detectar y denunciar abusos, y cómo presentar una queja</w:t>
      </w:r>
      <w:r w:rsidR="00CF091A" w:rsidRPr="006E0A0E">
        <w:rPr>
          <w:color w:val="000000" w:themeColor="text1"/>
          <w:lang w:val="es-MX"/>
        </w:rPr>
        <w:t xml:space="preserve"> por agravio</w:t>
      </w:r>
      <w:r w:rsidRPr="006E0A0E">
        <w:rPr>
          <w:color w:val="000000" w:themeColor="text1"/>
          <w:lang w:val="es-MX"/>
        </w:rPr>
        <w:t xml:space="preserve">. </w:t>
      </w:r>
    </w:p>
    <w:p w14:paraId="495D0672" w14:textId="77777777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6403056D" w14:textId="058875D2" w:rsidR="0050088A" w:rsidRPr="006E0A0E" w:rsidRDefault="007D23DA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El proceso de tutela comienza cuando alguien presenta una solicitud ante el tribunal local de distrito y manifiesta la razón por la que el adulto necesita asistencia. Esta persona puede ser un pariente, amigo cercano, o incluso un representante de los Servicios de Protección para Adultos (</w:t>
      </w:r>
      <w:proofErr w:type="spellStart"/>
      <w:r w:rsidRPr="006E0A0E">
        <w:rPr>
          <w:i/>
          <w:iCs/>
          <w:color w:val="000000" w:themeColor="text1"/>
          <w:lang w:val="es-MX"/>
        </w:rPr>
        <w:t>Adult</w:t>
      </w:r>
      <w:proofErr w:type="spellEnd"/>
      <w:r w:rsidRPr="006E0A0E">
        <w:rPr>
          <w:i/>
          <w:iCs/>
          <w:color w:val="000000" w:themeColor="text1"/>
          <w:lang w:val="es-MX"/>
        </w:rPr>
        <w:t xml:space="preserve"> </w:t>
      </w:r>
      <w:proofErr w:type="spellStart"/>
      <w:r w:rsidRPr="006E0A0E">
        <w:rPr>
          <w:i/>
          <w:iCs/>
          <w:color w:val="000000" w:themeColor="text1"/>
          <w:lang w:val="es-MX"/>
        </w:rPr>
        <w:t>Protective</w:t>
      </w:r>
      <w:proofErr w:type="spellEnd"/>
      <w:r w:rsidRPr="006E0A0E">
        <w:rPr>
          <w:i/>
          <w:iCs/>
          <w:color w:val="000000" w:themeColor="text1"/>
          <w:lang w:val="es-MX"/>
        </w:rPr>
        <w:t xml:space="preserve"> </w:t>
      </w:r>
      <w:proofErr w:type="spellStart"/>
      <w:r w:rsidRPr="006E0A0E">
        <w:rPr>
          <w:i/>
          <w:iCs/>
          <w:color w:val="000000" w:themeColor="text1"/>
          <w:lang w:val="es-MX"/>
        </w:rPr>
        <w:t>Services</w:t>
      </w:r>
      <w:proofErr w:type="spellEnd"/>
      <w:r w:rsidRPr="006E0A0E">
        <w:rPr>
          <w:color w:val="000000" w:themeColor="text1"/>
          <w:lang w:val="es-MX"/>
        </w:rPr>
        <w:t xml:space="preserve">). </w:t>
      </w:r>
    </w:p>
    <w:p w14:paraId="4A7EA3C9" w14:textId="77777777" w:rsidR="0050088A" w:rsidRPr="006E0A0E" w:rsidRDefault="0050088A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1607FB88" w14:textId="2C51F55A" w:rsidR="00C62D90" w:rsidRPr="006E0A0E" w:rsidDel="00955F1B" w:rsidRDefault="0045456B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En la audiencia, el juez escucha a todas las personas involucradas, incluyendo la persona que supuestamente necesita ayuda. Al adulto que necesita asistencia se le llama </w:t>
      </w:r>
      <w:r w:rsidR="00CF091A" w:rsidRPr="006E0A0E">
        <w:rPr>
          <w:color w:val="000000" w:themeColor="text1"/>
          <w:lang w:val="es-MX"/>
        </w:rPr>
        <w:t>“</w:t>
      </w:r>
      <w:r w:rsidRPr="006E0A0E">
        <w:rPr>
          <w:color w:val="000000" w:themeColor="text1"/>
          <w:lang w:val="es-MX"/>
        </w:rPr>
        <w:t>persona protegida</w:t>
      </w:r>
      <w:r w:rsidR="00CF091A" w:rsidRPr="006E0A0E">
        <w:rPr>
          <w:color w:val="000000" w:themeColor="text1"/>
          <w:lang w:val="es-MX"/>
        </w:rPr>
        <w:t>”</w:t>
      </w:r>
      <w:r w:rsidRPr="006E0A0E">
        <w:rPr>
          <w:color w:val="000000" w:themeColor="text1"/>
          <w:lang w:val="es-MX"/>
        </w:rPr>
        <w:t xml:space="preserve">. El juez decide entonces si debe nombrarse un tutor, un curador, o ambos, para esa persona. En ocasiones, la misma persona puede fungir como tutor y curador. </w:t>
      </w:r>
      <w:bookmarkStart w:id="1" w:name="_Hlk34811444"/>
      <w:r w:rsidRPr="006E0A0E">
        <w:rPr>
          <w:color w:val="000000" w:themeColor="text1"/>
          <w:lang w:val="es-MX"/>
        </w:rPr>
        <w:t>En términos simples, el tutor se encarga del cuidado personal y médico de la persona protegida, mientras que el curador es responsable del dinero y los bienes de la persona protegida.</w:t>
      </w:r>
    </w:p>
    <w:p w14:paraId="2801F71F" w14:textId="77777777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bookmarkEnd w:id="1"/>
    <w:p w14:paraId="7C50CA3C" w14:textId="64D750B8" w:rsidR="006D3C1E" w:rsidRPr="006E0A0E" w:rsidRDefault="0045456B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Después de la audiencia, el juez emite una orden donde se describe el tipo de decisiones que pueden tomar el tutor o el curador. El tutor normalmente toma decisiones relacionadas con la vivienda, las cuestiones médicas, la ropa y otras necesidades de la persona protegida. El curador administra las finanzas y planea las necesidades financieras futuras de la persona protegida. El tutor y el curador deben trabajar en conjunto para asegurarse de satisfacer eficazmente las necesidades de la persona protegida. </w:t>
      </w:r>
    </w:p>
    <w:p w14:paraId="5096127D" w14:textId="05985080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7E57C97B" w14:textId="4F4C0276" w:rsidR="00955F1B" w:rsidRPr="006E0A0E" w:rsidRDefault="00223E68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Veamos un ejemplo de la manera en que el tutor y el curador pueden trabajar juntos: </w:t>
      </w:r>
    </w:p>
    <w:p w14:paraId="29FB70E0" w14:textId="77777777" w:rsidR="00955F1B" w:rsidRPr="006E0A0E" w:rsidRDefault="00955F1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0153AA7F" w14:textId="03E54C77" w:rsidR="000802DD" w:rsidRPr="006E0A0E" w:rsidRDefault="000802DD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Grace, la hija de Paul, es su tutora, </w:t>
      </w:r>
      <w:r w:rsidR="00FC216A" w:rsidRPr="006E0A0E">
        <w:rPr>
          <w:color w:val="000000" w:themeColor="text1"/>
          <w:lang w:val="es-MX"/>
        </w:rPr>
        <w:t xml:space="preserve">y </w:t>
      </w:r>
      <w:proofErr w:type="spellStart"/>
      <w:r w:rsidRPr="006E0A0E">
        <w:rPr>
          <w:color w:val="000000" w:themeColor="text1"/>
          <w:lang w:val="es-MX"/>
        </w:rPr>
        <w:t>Colin</w:t>
      </w:r>
      <w:proofErr w:type="spellEnd"/>
      <w:r w:rsidR="00FC216A" w:rsidRPr="006E0A0E">
        <w:rPr>
          <w:color w:val="000000" w:themeColor="text1"/>
          <w:lang w:val="es-MX"/>
        </w:rPr>
        <w:t>, su hijo,</w:t>
      </w:r>
      <w:r w:rsidRPr="006E0A0E">
        <w:rPr>
          <w:color w:val="000000" w:themeColor="text1"/>
          <w:lang w:val="es-MX"/>
        </w:rPr>
        <w:t xml:space="preserve"> es el curador. Paul vive en su propia casa, pero ahora padece demencia y necesita cuidados especiales. Les dijo a Grace y a </w:t>
      </w:r>
      <w:proofErr w:type="spellStart"/>
      <w:r w:rsidRPr="006E0A0E">
        <w:rPr>
          <w:color w:val="000000" w:themeColor="text1"/>
          <w:lang w:val="es-MX"/>
        </w:rPr>
        <w:t>Colin</w:t>
      </w:r>
      <w:proofErr w:type="spellEnd"/>
      <w:r w:rsidRPr="006E0A0E">
        <w:rPr>
          <w:color w:val="000000" w:themeColor="text1"/>
          <w:lang w:val="es-MX"/>
        </w:rPr>
        <w:t xml:space="preserve"> que preferiría quedarse en su casa el mayor tiempo posible. Grace es la encargada de buscar servicios de apoyo en el hogar. </w:t>
      </w:r>
      <w:proofErr w:type="spellStart"/>
      <w:r w:rsidRPr="006E0A0E">
        <w:rPr>
          <w:color w:val="000000" w:themeColor="text1"/>
          <w:lang w:val="es-MX"/>
        </w:rPr>
        <w:t>Colin</w:t>
      </w:r>
      <w:proofErr w:type="spellEnd"/>
      <w:r w:rsidRPr="006E0A0E">
        <w:rPr>
          <w:color w:val="000000" w:themeColor="text1"/>
          <w:lang w:val="es-MX"/>
        </w:rPr>
        <w:t xml:space="preserve"> debe buscar la mejor manera de administrar los bienes de Paul a fin de que pueda seguir viviendo en su casa, e investigar si las inversiones de Paul deberían liquidarse. Juntos, Grace y </w:t>
      </w:r>
      <w:proofErr w:type="spellStart"/>
      <w:r w:rsidRPr="006E0A0E">
        <w:rPr>
          <w:color w:val="000000" w:themeColor="text1"/>
          <w:lang w:val="es-MX"/>
        </w:rPr>
        <w:t>Colin</w:t>
      </w:r>
      <w:proofErr w:type="spellEnd"/>
      <w:r w:rsidRPr="006E0A0E">
        <w:rPr>
          <w:color w:val="000000" w:themeColor="text1"/>
          <w:lang w:val="es-MX"/>
        </w:rPr>
        <w:t xml:space="preserve"> analizan las necesidades de cuidados que Paul necesitará a largo plazo por la demencia y otros posibles problemas médicos, los recursos que tiene disponibles, y las mejores opciones para pagar estos cuidados.</w:t>
      </w:r>
    </w:p>
    <w:p w14:paraId="2E81A26F" w14:textId="77777777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65E9BF94" w14:textId="00533796" w:rsidR="00C62D90" w:rsidRPr="006E0A0E" w:rsidRDefault="00C62D90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lastRenderedPageBreak/>
        <w:t xml:space="preserve">En esta serie de videos usted aprenderá más sobre las obligaciones específicas de los tutores y curadores. Lo más importante es entender que el tribunal supervisa a los tutores y curadores y ambos deben rendir cuentas totales ante el tribunal. El tribunal monitorea a los tutores y curadores mediante la revisión de los informes que presentan y resolviendo cualquier problema que surja. </w:t>
      </w:r>
    </w:p>
    <w:p w14:paraId="67DEC59B" w14:textId="77777777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7052CF56" w14:textId="7DE870B3" w:rsidR="005F0335" w:rsidRPr="006E0A0E" w:rsidRDefault="00B80B53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Aunque los tutores y curadores desempeñan distintos papeles y tienen obligaciones diferentes, comparten las mismas responsabilidades y principios éticos. Estos incluyen actuar en interés y beneficio de la persona protegida y abogar </w:t>
      </w:r>
      <w:r w:rsidR="00FC216A" w:rsidRPr="006E0A0E">
        <w:rPr>
          <w:color w:val="000000" w:themeColor="text1"/>
          <w:lang w:val="es-MX"/>
        </w:rPr>
        <w:t>por sus</w:t>
      </w:r>
      <w:r w:rsidRPr="006E0A0E">
        <w:rPr>
          <w:color w:val="000000" w:themeColor="text1"/>
          <w:lang w:val="es-MX"/>
        </w:rPr>
        <w:t xml:space="preserve"> metas, necesidades y preferencia</w:t>
      </w:r>
      <w:r w:rsidR="00FC216A" w:rsidRPr="006E0A0E">
        <w:rPr>
          <w:color w:val="000000" w:themeColor="text1"/>
          <w:lang w:val="es-MX"/>
        </w:rPr>
        <w:t>s</w:t>
      </w:r>
      <w:r w:rsidRPr="006E0A0E">
        <w:rPr>
          <w:color w:val="000000" w:themeColor="text1"/>
          <w:lang w:val="es-MX"/>
        </w:rPr>
        <w:t>. Esto significa que</w:t>
      </w:r>
      <w:r w:rsidR="00926EBB" w:rsidRPr="006E0A0E">
        <w:rPr>
          <w:color w:val="000000" w:themeColor="text1"/>
          <w:lang w:val="es-MX"/>
        </w:rPr>
        <w:t xml:space="preserve"> deben</w:t>
      </w:r>
      <w:r w:rsidRPr="006E0A0E">
        <w:rPr>
          <w:color w:val="000000" w:themeColor="text1"/>
          <w:lang w:val="es-MX"/>
        </w:rPr>
        <w:t xml:space="preserve"> toma</w:t>
      </w:r>
      <w:r w:rsidR="00926EBB" w:rsidRPr="006E0A0E">
        <w:rPr>
          <w:color w:val="000000" w:themeColor="text1"/>
          <w:lang w:val="es-MX"/>
        </w:rPr>
        <w:t>r</w:t>
      </w:r>
      <w:r w:rsidRPr="006E0A0E">
        <w:rPr>
          <w:color w:val="000000" w:themeColor="text1"/>
          <w:lang w:val="es-MX"/>
        </w:rPr>
        <w:t xml:space="preserve"> decisiones por la persona protegida que mejor reflej</w:t>
      </w:r>
      <w:r w:rsidR="00926EBB" w:rsidRPr="006E0A0E">
        <w:rPr>
          <w:color w:val="000000" w:themeColor="text1"/>
          <w:lang w:val="es-MX"/>
        </w:rPr>
        <w:t>e</w:t>
      </w:r>
      <w:r w:rsidRPr="006E0A0E">
        <w:rPr>
          <w:color w:val="000000" w:themeColor="text1"/>
          <w:lang w:val="es-MX"/>
        </w:rPr>
        <w:t xml:space="preserve">n lo que </w:t>
      </w:r>
      <w:r w:rsidR="003A1457" w:rsidRPr="006E0A0E">
        <w:rPr>
          <w:color w:val="000000" w:themeColor="text1"/>
          <w:lang w:val="es-MX"/>
        </w:rPr>
        <w:t>esta</w:t>
      </w:r>
      <w:r w:rsidRPr="006E0A0E">
        <w:rPr>
          <w:color w:val="000000" w:themeColor="text1"/>
          <w:lang w:val="es-MX"/>
        </w:rPr>
        <w:t xml:space="preserve"> preferiría de acuerdo con su estilo de vida y creencias. Los tutores y curadores deben tomar estas decisiones incluso si ellos no </w:t>
      </w:r>
      <w:r w:rsidR="00926EBB" w:rsidRPr="006E0A0E">
        <w:rPr>
          <w:color w:val="000000" w:themeColor="text1"/>
          <w:lang w:val="es-MX"/>
        </w:rPr>
        <w:t xml:space="preserve">las </w:t>
      </w:r>
      <w:r w:rsidRPr="006E0A0E">
        <w:rPr>
          <w:color w:val="000000" w:themeColor="text1"/>
          <w:lang w:val="es-MX"/>
        </w:rPr>
        <w:t xml:space="preserve">tomarían para sí mismos. </w:t>
      </w:r>
    </w:p>
    <w:p w14:paraId="55035782" w14:textId="6D640631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57A252E5" w14:textId="0EFDE0E2" w:rsidR="00935EB8" w:rsidRPr="006E0A0E" w:rsidRDefault="006D3C1E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Toman decisiones personalizadas que reflejan las necesidades de la persona protegida, </w:t>
      </w:r>
      <w:r w:rsidR="00961A99" w:rsidRPr="006E0A0E">
        <w:rPr>
          <w:color w:val="000000" w:themeColor="text1"/>
          <w:lang w:val="es-MX"/>
        </w:rPr>
        <w:t>e imponen</w:t>
      </w:r>
      <w:r w:rsidRPr="006E0A0E">
        <w:rPr>
          <w:color w:val="000000" w:themeColor="text1"/>
          <w:lang w:val="es-MX"/>
        </w:rPr>
        <w:t xml:space="preserve"> la menor cantidad de restricciones posibles a su libertad y derechos. Mantienen </w:t>
      </w:r>
      <w:r w:rsidR="00961A99" w:rsidRPr="006E0A0E">
        <w:rPr>
          <w:color w:val="000000" w:themeColor="text1"/>
          <w:lang w:val="es-MX"/>
        </w:rPr>
        <w:t xml:space="preserve">la confidencialidad de </w:t>
      </w:r>
      <w:r w:rsidRPr="006E0A0E">
        <w:rPr>
          <w:color w:val="000000" w:themeColor="text1"/>
          <w:lang w:val="es-MX"/>
        </w:rPr>
        <w:t>toda la información relacionada con la persona protegid</w:t>
      </w:r>
      <w:r w:rsidR="00961A99" w:rsidRPr="006E0A0E">
        <w:rPr>
          <w:color w:val="000000" w:themeColor="text1"/>
          <w:lang w:val="es-MX"/>
        </w:rPr>
        <w:t>a</w:t>
      </w:r>
      <w:r w:rsidRPr="006E0A0E">
        <w:rPr>
          <w:color w:val="000000" w:themeColor="text1"/>
          <w:lang w:val="es-MX"/>
        </w:rPr>
        <w:t xml:space="preserve">, </w:t>
      </w:r>
      <w:r w:rsidR="00961A99" w:rsidRPr="006E0A0E">
        <w:rPr>
          <w:color w:val="000000" w:themeColor="text1"/>
          <w:lang w:val="es-MX"/>
        </w:rPr>
        <w:t>excepto</w:t>
      </w:r>
      <w:r w:rsidRPr="006E0A0E">
        <w:rPr>
          <w:color w:val="000000" w:themeColor="text1"/>
          <w:lang w:val="es-MX"/>
        </w:rPr>
        <w:t xml:space="preserve"> cuando es necesario divulgar dicha información por motivos médicos, legales o para cumplir otros requisitos. Cumplen con todas las leyes y órdenes judiciales y mantienen una responsabilidad constante ante el tribunal de realizar informes anuales sobre las decisiones que toman.</w:t>
      </w:r>
    </w:p>
    <w:p w14:paraId="61D952C3" w14:textId="23298091" w:rsidR="005C7D3B" w:rsidRPr="006E0A0E" w:rsidRDefault="005C7D3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09DA87BE" w14:textId="21DF27C1" w:rsidR="0091617B" w:rsidRPr="006E0A0E" w:rsidRDefault="006D3C1E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 xml:space="preserve">Los tutores y curadores también comparten ciertas características y habilidades personales. </w:t>
      </w:r>
      <w:bookmarkStart w:id="2" w:name="_Hlk35093249"/>
      <w:r w:rsidRPr="006E0A0E">
        <w:rPr>
          <w:color w:val="000000" w:themeColor="text1"/>
          <w:lang w:val="es-MX"/>
        </w:rPr>
        <w:t xml:space="preserve">Deben ser organizados, confiables y responsables; </w:t>
      </w:r>
      <w:r w:rsidR="00FC216A" w:rsidRPr="006E0A0E">
        <w:rPr>
          <w:color w:val="000000" w:themeColor="text1"/>
          <w:lang w:val="es-MX"/>
        </w:rPr>
        <w:t>mantener siempre</w:t>
      </w:r>
      <w:r w:rsidRPr="006E0A0E">
        <w:rPr>
          <w:color w:val="000000" w:themeColor="text1"/>
          <w:lang w:val="es-MX"/>
        </w:rPr>
        <w:t xml:space="preserve"> registros</w:t>
      </w:r>
      <w:r w:rsidR="00FC216A" w:rsidRPr="006E0A0E">
        <w:rPr>
          <w:color w:val="000000" w:themeColor="text1"/>
          <w:lang w:val="es-MX"/>
        </w:rPr>
        <w:t xml:space="preserve"> adecuados</w:t>
      </w:r>
      <w:r w:rsidRPr="006E0A0E">
        <w:rPr>
          <w:color w:val="000000" w:themeColor="text1"/>
          <w:lang w:val="es-MX"/>
        </w:rPr>
        <w:t xml:space="preserve"> de todas las decisiones y transacciones</w:t>
      </w:r>
      <w:r w:rsidR="00FC216A" w:rsidRPr="006E0A0E">
        <w:rPr>
          <w:color w:val="000000" w:themeColor="text1"/>
          <w:lang w:val="es-MX"/>
        </w:rPr>
        <w:t xml:space="preserve"> realizadas</w:t>
      </w:r>
      <w:r w:rsidRPr="006E0A0E">
        <w:rPr>
          <w:color w:val="000000" w:themeColor="text1"/>
          <w:lang w:val="es-MX"/>
        </w:rPr>
        <w:t xml:space="preserve">; cumplir con los plazos del tribunal; tomar decisiones rápidas; y cumplir todas las promesas que hagan ante el tribunal y a la persona protegida. Deben poder comunicarse con la persona protegida para asegurarse de que participe en todas las decisiones tanto como sea posible. También deben ser </w:t>
      </w:r>
      <w:r w:rsidR="00961A99" w:rsidRPr="006E0A0E">
        <w:rPr>
          <w:color w:val="000000" w:themeColor="text1"/>
          <w:lang w:val="es-MX"/>
        </w:rPr>
        <w:t>hábiles</w:t>
      </w:r>
      <w:r w:rsidRPr="006E0A0E">
        <w:rPr>
          <w:color w:val="000000" w:themeColor="text1"/>
          <w:lang w:val="es-MX"/>
        </w:rPr>
        <w:t xml:space="preserve"> para recopilar información y encontrar los recursos necesarios para apoyar a la persona protegida y garantizar que se satisfagan sus necesidades. Finalmente, deben ser buenos para observar y determinar cómo está la persona protegida y si existen problemas que deban resolverse</w:t>
      </w:r>
      <w:r w:rsidR="00FC216A" w:rsidRPr="006E0A0E">
        <w:rPr>
          <w:color w:val="000000" w:themeColor="text1"/>
          <w:lang w:val="es-MX"/>
        </w:rPr>
        <w:t>.</w:t>
      </w:r>
      <w:r w:rsidRPr="006E0A0E">
        <w:rPr>
          <w:color w:val="000000" w:themeColor="text1"/>
          <w:lang w:val="es-MX"/>
        </w:rPr>
        <w:t xml:space="preserve"> </w:t>
      </w:r>
    </w:p>
    <w:p w14:paraId="5F077040" w14:textId="6AE4F9CA" w:rsidR="0091617B" w:rsidRPr="006E0A0E" w:rsidRDefault="0091617B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2BAE4C3B" w14:textId="23AF86F0" w:rsidR="005C7D3B" w:rsidRPr="006E0A0E" w:rsidRDefault="006D3C1E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Es fundamental que los tutores y curadores estén conscientes de sus límites y su habilidad para servir con eficacia</w:t>
      </w:r>
      <w:r w:rsidR="00961A99" w:rsidRPr="006E0A0E">
        <w:rPr>
          <w:color w:val="000000" w:themeColor="text1"/>
          <w:lang w:val="es-MX"/>
        </w:rPr>
        <w:t>.</w:t>
      </w:r>
      <w:r w:rsidRPr="006E0A0E">
        <w:rPr>
          <w:color w:val="000000" w:themeColor="text1"/>
          <w:lang w:val="es-MX"/>
        </w:rPr>
        <w:t xml:space="preserve"> El tribunal entiende que las circunstancias cambian, y algunas veces el tutor o curador puede ya no estar en condiciones de servir. En este caso, los tutores y curadores deben contactar al tribunal lo antes posible con el fin de hacer arreglos para que otra persona intervenga o ayude. Los tutores y curadores deben estar al tanto de situaciones que podrían requerir comunicarse con el tribunal para obtener instrucciones u obtener apoyo de otros recursos. Deben estar dispuestos a contratar o consultar a los profesionales adecuados para asegurarse de que se tomen las decisiones correctas para la persona protegida. Esto puede incluir a profesionales de la salud, expertos en salud conductual, profesionales de la salud mental, gestores de atención médica o asesores de inversiones. </w:t>
      </w:r>
      <w:bookmarkEnd w:id="2"/>
    </w:p>
    <w:p w14:paraId="7601485A" w14:textId="77777777" w:rsidR="00561D0D" w:rsidRPr="006E0A0E" w:rsidRDefault="00561D0D" w:rsidP="006F407E">
      <w:pPr>
        <w:spacing w:after="0" w:line="240" w:lineRule="auto"/>
        <w:jc w:val="both"/>
        <w:rPr>
          <w:color w:val="000000" w:themeColor="text1"/>
          <w:lang w:val="es-MX"/>
        </w:rPr>
      </w:pPr>
    </w:p>
    <w:p w14:paraId="4C12E8DB" w14:textId="0027129A" w:rsidR="006B327E" w:rsidRPr="006E0A0E" w:rsidRDefault="006B327E" w:rsidP="006F407E">
      <w:pPr>
        <w:spacing w:after="0" w:line="240" w:lineRule="auto"/>
        <w:jc w:val="both"/>
        <w:rPr>
          <w:color w:val="000000" w:themeColor="text1"/>
          <w:lang w:val="es-MX"/>
        </w:rPr>
      </w:pPr>
      <w:r w:rsidRPr="006E0A0E">
        <w:rPr>
          <w:color w:val="000000" w:themeColor="text1"/>
          <w:lang w:val="es-MX"/>
        </w:rPr>
        <w:t>Recuerde, su papel como tutor o curador es importante porque las personas protegidas son vulnerables. El tribunal le agradece por considerar convertirse en tutor o curador.</w:t>
      </w:r>
    </w:p>
    <w:p w14:paraId="539442BF" w14:textId="58104ECF" w:rsidR="004C7A7C" w:rsidRPr="006E0A0E" w:rsidRDefault="004C7A7C" w:rsidP="007D5973">
      <w:pPr>
        <w:spacing w:after="0" w:line="240" w:lineRule="auto"/>
        <w:rPr>
          <w:color w:val="000000" w:themeColor="text1"/>
          <w:lang w:val="es-MX"/>
        </w:rPr>
      </w:pPr>
    </w:p>
    <w:sectPr w:rsidR="004C7A7C" w:rsidRPr="006E0A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88CD" w14:textId="77777777" w:rsidR="00891FF6" w:rsidRDefault="00891FF6" w:rsidP="00935EB8">
      <w:pPr>
        <w:spacing w:after="0" w:line="240" w:lineRule="auto"/>
      </w:pPr>
      <w:r>
        <w:separator/>
      </w:r>
    </w:p>
  </w:endnote>
  <w:endnote w:type="continuationSeparator" w:id="0">
    <w:p w14:paraId="29BD2124" w14:textId="77777777" w:rsidR="00891FF6" w:rsidRDefault="00891FF6" w:rsidP="0093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2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89A39" w14:textId="43E20C6E" w:rsidR="00AA0B52" w:rsidRDefault="00AA0B52">
        <w:pPr>
          <w:pStyle w:val="Footer"/>
          <w:jc w:val="center"/>
        </w:pPr>
        <w:r>
          <w:rPr>
            <w:lang w:val="es-MX"/>
          </w:rPr>
          <w:fldChar w:fldCharType="begin"/>
        </w:r>
        <w:r>
          <w:rPr>
            <w:lang w:val="es-MX"/>
          </w:rPr>
          <w:instrText xml:space="preserve"> PAGE   \* MERGEFORMAT </w:instrText>
        </w:r>
        <w:r>
          <w:rPr>
            <w:lang w:val="es-MX"/>
          </w:rPr>
          <w:fldChar w:fldCharType="separate"/>
        </w:r>
        <w:r w:rsidR="006E0A0E">
          <w:rPr>
            <w:noProof/>
            <w:lang w:val="es-MX"/>
          </w:rPr>
          <w:t>2</w:t>
        </w:r>
        <w:r>
          <w:rPr>
            <w:noProof/>
            <w:lang w:val="es-MX"/>
          </w:rPr>
          <w:fldChar w:fldCharType="end"/>
        </w:r>
      </w:p>
    </w:sdtContent>
  </w:sdt>
  <w:p w14:paraId="086141C9" w14:textId="356BDAE0" w:rsidR="00935EB8" w:rsidRDefault="00935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D1D7" w14:textId="77777777" w:rsidR="00891FF6" w:rsidRDefault="00891FF6" w:rsidP="00935EB8">
      <w:pPr>
        <w:spacing w:after="0" w:line="240" w:lineRule="auto"/>
      </w:pPr>
      <w:r>
        <w:separator/>
      </w:r>
    </w:p>
  </w:footnote>
  <w:footnote w:type="continuationSeparator" w:id="0">
    <w:p w14:paraId="64510599" w14:textId="77777777" w:rsidR="00891FF6" w:rsidRDefault="00891FF6" w:rsidP="0093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8F3C" w14:textId="53EA620C" w:rsidR="00AA0B52" w:rsidRPr="006E0A0E" w:rsidRDefault="007D5973" w:rsidP="006E0A0E">
    <w:pPr>
      <w:pStyle w:val="Header"/>
      <w:jc w:val="center"/>
      <w:rPr>
        <w:sz w:val="28"/>
        <w:szCs w:val="28"/>
      </w:rPr>
    </w:pPr>
    <w:r w:rsidRPr="006E0A0E">
      <w:rPr>
        <w:sz w:val="28"/>
        <w:szCs w:val="28"/>
        <w:lang w:val="es-MX"/>
      </w:rPr>
      <w:t xml:space="preserve">Introducción – </w:t>
    </w:r>
    <w:proofErr w:type="spellStart"/>
    <w:r w:rsidRPr="006E0A0E">
      <w:rPr>
        <w:sz w:val="28"/>
        <w:szCs w:val="28"/>
        <w:lang w:val="es-MX"/>
      </w:rPr>
      <w:t>Guión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3CF"/>
    <w:multiLevelType w:val="hybridMultilevel"/>
    <w:tmpl w:val="88E0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A2832"/>
    <w:multiLevelType w:val="hybridMultilevel"/>
    <w:tmpl w:val="6FB8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B71"/>
    <w:multiLevelType w:val="hybridMultilevel"/>
    <w:tmpl w:val="6CF0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31A61"/>
    <w:multiLevelType w:val="hybridMultilevel"/>
    <w:tmpl w:val="FEC4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4618"/>
    <w:multiLevelType w:val="hybridMultilevel"/>
    <w:tmpl w:val="921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D"/>
    <w:rsid w:val="00062B4A"/>
    <w:rsid w:val="000802DD"/>
    <w:rsid w:val="00083239"/>
    <w:rsid w:val="000874FA"/>
    <w:rsid w:val="000B480B"/>
    <w:rsid w:val="000B61AA"/>
    <w:rsid w:val="000E63D9"/>
    <w:rsid w:val="000F1443"/>
    <w:rsid w:val="00100F41"/>
    <w:rsid w:val="00125EB4"/>
    <w:rsid w:val="0014189B"/>
    <w:rsid w:val="00144A83"/>
    <w:rsid w:val="00165E49"/>
    <w:rsid w:val="001A1A32"/>
    <w:rsid w:val="001A2D66"/>
    <w:rsid w:val="001A6E2A"/>
    <w:rsid w:val="001F206A"/>
    <w:rsid w:val="001F4B32"/>
    <w:rsid w:val="0020105E"/>
    <w:rsid w:val="00223E68"/>
    <w:rsid w:val="002815A8"/>
    <w:rsid w:val="00282D6A"/>
    <w:rsid w:val="00284D85"/>
    <w:rsid w:val="00287BA9"/>
    <w:rsid w:val="00293085"/>
    <w:rsid w:val="002B62A7"/>
    <w:rsid w:val="002C4159"/>
    <w:rsid w:val="002C4D04"/>
    <w:rsid w:val="002E6E0A"/>
    <w:rsid w:val="002F25DE"/>
    <w:rsid w:val="002F42E4"/>
    <w:rsid w:val="002F4663"/>
    <w:rsid w:val="00305B50"/>
    <w:rsid w:val="003277A3"/>
    <w:rsid w:val="00331C8B"/>
    <w:rsid w:val="003343F6"/>
    <w:rsid w:val="003842CB"/>
    <w:rsid w:val="003869BD"/>
    <w:rsid w:val="003A1457"/>
    <w:rsid w:val="003A5B7F"/>
    <w:rsid w:val="003D19C8"/>
    <w:rsid w:val="003F2D3A"/>
    <w:rsid w:val="003F3182"/>
    <w:rsid w:val="00420D14"/>
    <w:rsid w:val="00427CED"/>
    <w:rsid w:val="00427F9E"/>
    <w:rsid w:val="0045456B"/>
    <w:rsid w:val="00461B63"/>
    <w:rsid w:val="004825E1"/>
    <w:rsid w:val="004A0B9C"/>
    <w:rsid w:val="004C7A7C"/>
    <w:rsid w:val="004D25C8"/>
    <w:rsid w:val="004F0246"/>
    <w:rsid w:val="0050088A"/>
    <w:rsid w:val="0050195E"/>
    <w:rsid w:val="00514636"/>
    <w:rsid w:val="00516E8F"/>
    <w:rsid w:val="00520DA4"/>
    <w:rsid w:val="005612DE"/>
    <w:rsid w:val="00561D08"/>
    <w:rsid w:val="00561D0D"/>
    <w:rsid w:val="005662C8"/>
    <w:rsid w:val="00583D02"/>
    <w:rsid w:val="005863B6"/>
    <w:rsid w:val="005909CB"/>
    <w:rsid w:val="005A62C8"/>
    <w:rsid w:val="005B7193"/>
    <w:rsid w:val="005C7D3B"/>
    <w:rsid w:val="005F0335"/>
    <w:rsid w:val="005F695B"/>
    <w:rsid w:val="00604493"/>
    <w:rsid w:val="006251B8"/>
    <w:rsid w:val="00632F42"/>
    <w:rsid w:val="00662676"/>
    <w:rsid w:val="00662ACF"/>
    <w:rsid w:val="006643D1"/>
    <w:rsid w:val="00665E91"/>
    <w:rsid w:val="00682B6A"/>
    <w:rsid w:val="00685E79"/>
    <w:rsid w:val="00693570"/>
    <w:rsid w:val="006B327E"/>
    <w:rsid w:val="006C2F93"/>
    <w:rsid w:val="006D3C1E"/>
    <w:rsid w:val="006E0A0E"/>
    <w:rsid w:val="006F407E"/>
    <w:rsid w:val="006F4894"/>
    <w:rsid w:val="006F75BE"/>
    <w:rsid w:val="007176B6"/>
    <w:rsid w:val="00756C4F"/>
    <w:rsid w:val="00762961"/>
    <w:rsid w:val="00770DF0"/>
    <w:rsid w:val="0078623A"/>
    <w:rsid w:val="007B43CA"/>
    <w:rsid w:val="007D23DA"/>
    <w:rsid w:val="007D5973"/>
    <w:rsid w:val="007E547A"/>
    <w:rsid w:val="007E7576"/>
    <w:rsid w:val="0083021B"/>
    <w:rsid w:val="00831282"/>
    <w:rsid w:val="008369AB"/>
    <w:rsid w:val="00840F15"/>
    <w:rsid w:val="00847278"/>
    <w:rsid w:val="00875BB4"/>
    <w:rsid w:val="00891FF6"/>
    <w:rsid w:val="008A1E64"/>
    <w:rsid w:val="008A2AE7"/>
    <w:rsid w:val="008B7210"/>
    <w:rsid w:val="008D4A64"/>
    <w:rsid w:val="008D4EB3"/>
    <w:rsid w:val="008E58CA"/>
    <w:rsid w:val="008F4D23"/>
    <w:rsid w:val="00910155"/>
    <w:rsid w:val="0091617B"/>
    <w:rsid w:val="00925472"/>
    <w:rsid w:val="00926EBB"/>
    <w:rsid w:val="00935EB8"/>
    <w:rsid w:val="0094769D"/>
    <w:rsid w:val="00955F1B"/>
    <w:rsid w:val="00961A99"/>
    <w:rsid w:val="00973468"/>
    <w:rsid w:val="00997FFB"/>
    <w:rsid w:val="009A4B1D"/>
    <w:rsid w:val="009D03FE"/>
    <w:rsid w:val="009D6937"/>
    <w:rsid w:val="009F75BC"/>
    <w:rsid w:val="00A009C9"/>
    <w:rsid w:val="00A13225"/>
    <w:rsid w:val="00A15D4B"/>
    <w:rsid w:val="00A1753C"/>
    <w:rsid w:val="00A629BC"/>
    <w:rsid w:val="00A67C36"/>
    <w:rsid w:val="00A74CCE"/>
    <w:rsid w:val="00A85CD7"/>
    <w:rsid w:val="00A9646A"/>
    <w:rsid w:val="00AA0B52"/>
    <w:rsid w:val="00AA2ADD"/>
    <w:rsid w:val="00AA31B0"/>
    <w:rsid w:val="00AB0BD0"/>
    <w:rsid w:val="00AC0A5D"/>
    <w:rsid w:val="00AE4844"/>
    <w:rsid w:val="00B0253D"/>
    <w:rsid w:val="00B10955"/>
    <w:rsid w:val="00B163E7"/>
    <w:rsid w:val="00B40A86"/>
    <w:rsid w:val="00B4468D"/>
    <w:rsid w:val="00B75AC6"/>
    <w:rsid w:val="00B80B53"/>
    <w:rsid w:val="00B845C6"/>
    <w:rsid w:val="00BE3258"/>
    <w:rsid w:val="00BE6D7D"/>
    <w:rsid w:val="00BF6F85"/>
    <w:rsid w:val="00C000CC"/>
    <w:rsid w:val="00C04279"/>
    <w:rsid w:val="00C12AAA"/>
    <w:rsid w:val="00C4553E"/>
    <w:rsid w:val="00C467B4"/>
    <w:rsid w:val="00C62D90"/>
    <w:rsid w:val="00CA6170"/>
    <w:rsid w:val="00CD1032"/>
    <w:rsid w:val="00CE138D"/>
    <w:rsid w:val="00CF091A"/>
    <w:rsid w:val="00CF240B"/>
    <w:rsid w:val="00D20366"/>
    <w:rsid w:val="00D542DB"/>
    <w:rsid w:val="00D75A4B"/>
    <w:rsid w:val="00D8179E"/>
    <w:rsid w:val="00D92070"/>
    <w:rsid w:val="00DC4563"/>
    <w:rsid w:val="00E01B84"/>
    <w:rsid w:val="00E22030"/>
    <w:rsid w:val="00E55B3E"/>
    <w:rsid w:val="00E74516"/>
    <w:rsid w:val="00EA64E8"/>
    <w:rsid w:val="00F618BB"/>
    <w:rsid w:val="00F62F0F"/>
    <w:rsid w:val="00F67AB4"/>
    <w:rsid w:val="00F727C1"/>
    <w:rsid w:val="00F96AA2"/>
    <w:rsid w:val="00FC216A"/>
    <w:rsid w:val="00FE1E8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3D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B8"/>
  </w:style>
  <w:style w:type="paragraph" w:styleId="Footer">
    <w:name w:val="footer"/>
    <w:basedOn w:val="Normal"/>
    <w:link w:val="FooterChar"/>
    <w:uiPriority w:val="99"/>
    <w:unhideWhenUsed/>
    <w:rsid w:val="0093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B8"/>
  </w:style>
  <w:style w:type="paragraph" w:styleId="BalloonText">
    <w:name w:val="Balloon Text"/>
    <w:basedOn w:val="Normal"/>
    <w:link w:val="BalloonTextChar"/>
    <w:uiPriority w:val="99"/>
    <w:semiHidden/>
    <w:unhideWhenUsed/>
    <w:rsid w:val="00A1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D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D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B8"/>
  </w:style>
  <w:style w:type="paragraph" w:styleId="Footer">
    <w:name w:val="footer"/>
    <w:basedOn w:val="Normal"/>
    <w:link w:val="FooterChar"/>
    <w:uiPriority w:val="99"/>
    <w:unhideWhenUsed/>
    <w:rsid w:val="0093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B8"/>
  </w:style>
  <w:style w:type="paragraph" w:styleId="BalloonText">
    <w:name w:val="Balloon Text"/>
    <w:basedOn w:val="Normal"/>
    <w:link w:val="BalloonTextChar"/>
    <w:uiPriority w:val="99"/>
    <w:semiHidden/>
    <w:unhideWhenUsed/>
    <w:rsid w:val="00A1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D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D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1882-4124-4483-BD72-1805C3A5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 Gabin</dc:creator>
  <cp:lastModifiedBy>Sam Slimp</cp:lastModifiedBy>
  <cp:revision>3</cp:revision>
  <dcterms:created xsi:type="dcterms:W3CDTF">2021-03-19T21:33:00Z</dcterms:created>
  <dcterms:modified xsi:type="dcterms:W3CDTF">2021-03-19T22:09:00Z</dcterms:modified>
</cp:coreProperties>
</file>